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F" w:rsidRPr="00FF78C6" w:rsidRDefault="00E53BFF" w:rsidP="00E53BFF">
      <w:pPr>
        <w:suppressAutoHyphens/>
        <w:ind w:firstLine="709"/>
        <w:jc w:val="both"/>
        <w:rPr>
          <w:rFonts w:ascii="Arial" w:hAnsi="Arial" w:cs="Arial"/>
          <w:b/>
        </w:rPr>
      </w:pPr>
      <w:r w:rsidRPr="00FF78C6">
        <w:rPr>
          <w:rFonts w:ascii="Arial" w:hAnsi="Arial" w:cs="Arial"/>
          <w:b/>
        </w:rPr>
        <w:t>Статья 10. Полномочия органов местного самоуправления сельского поселения по решению вопросов местного значения</w:t>
      </w:r>
      <w:r w:rsidRPr="00FF78C6">
        <w:rPr>
          <w:rFonts w:ascii="Arial" w:hAnsi="Arial" w:cs="Arial"/>
        </w:rPr>
        <w:t xml:space="preserve"> </w:t>
      </w:r>
      <w:r w:rsidRPr="00FF78C6">
        <w:rPr>
          <w:rFonts w:ascii="Arial" w:hAnsi="Arial" w:cs="Arial"/>
          <w:b/>
        </w:rPr>
        <w:t>сельского поселения</w:t>
      </w:r>
    </w:p>
    <w:p w:rsidR="00E53BFF" w:rsidRPr="00FF78C6" w:rsidRDefault="00E53BFF" w:rsidP="00E53BFF">
      <w:pPr>
        <w:suppressAutoHyphens/>
        <w:ind w:firstLine="709"/>
        <w:jc w:val="both"/>
        <w:rPr>
          <w:rFonts w:ascii="Arial" w:hAnsi="Arial" w:cs="Arial"/>
          <w:snapToGrid w:val="0"/>
        </w:rPr>
      </w:pPr>
      <w:r w:rsidRPr="00FF78C6">
        <w:rPr>
          <w:rFonts w:ascii="Arial" w:hAnsi="Arial" w:cs="Arial"/>
          <w:snapToGrid w:val="0"/>
        </w:rPr>
        <w:t xml:space="preserve">В целях решения вопросов местного значения </w:t>
      </w:r>
      <w:r w:rsidRPr="00FF78C6">
        <w:rPr>
          <w:rFonts w:ascii="Arial" w:hAnsi="Arial" w:cs="Arial"/>
        </w:rPr>
        <w:t xml:space="preserve">сельского поселения </w:t>
      </w:r>
      <w:r w:rsidRPr="00FF78C6">
        <w:rPr>
          <w:rFonts w:ascii="Arial" w:hAnsi="Arial" w:cs="Arial"/>
          <w:snapToGrid w:val="0"/>
        </w:rPr>
        <w:t>органы местного самоуправления сельского поселения обладают следующими полномочиями: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2) установление официальных символов сельского поселения;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11) осуществление международных и внешнеэкономических связей в соответствии с федеральными законами;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 xml:space="preserve"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</w:t>
      </w:r>
      <w:r w:rsidRPr="00FF78C6">
        <w:rPr>
          <w:rFonts w:ascii="Arial" w:hAnsi="Arial" w:cs="Arial"/>
          <w:bCs/>
        </w:rPr>
        <w:lastRenderedPageBreak/>
        <w:t>образовании и законодательством Российской Федерации о муниципальной службе;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8C6">
        <w:rPr>
          <w:rFonts w:ascii="Arial" w:hAnsi="Arial" w:cs="Arial"/>
          <w:bCs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8C6">
        <w:rPr>
          <w:rFonts w:ascii="Arial" w:hAnsi="Arial" w:cs="Arial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E53BFF" w:rsidRPr="00FF78C6" w:rsidRDefault="00E53BFF" w:rsidP="00E53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FF"/>
    <w:rsid w:val="00163E62"/>
    <w:rsid w:val="003D6BFB"/>
    <w:rsid w:val="00CF6818"/>
    <w:rsid w:val="00E47B4C"/>
    <w:rsid w:val="00E510AC"/>
    <w:rsid w:val="00E5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>CtrlSoft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2019-05-17T01:37:00Z</dcterms:created>
  <dcterms:modified xsi:type="dcterms:W3CDTF">2019-05-17T01:37:00Z</dcterms:modified>
</cp:coreProperties>
</file>