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7F" w:rsidRPr="00C2327F" w:rsidRDefault="00C2327F" w:rsidP="00C2327F">
      <w:pPr>
        <w:pStyle w:val="1"/>
        <w:rPr>
          <w:b/>
          <w:bCs/>
        </w:rPr>
      </w:pPr>
      <w:r w:rsidRPr="00C2327F">
        <w:rPr>
          <w:b/>
          <w:bCs/>
        </w:rPr>
        <w:t>Администрация сельского поселения «</w:t>
      </w:r>
      <w:r w:rsidR="00255EA2">
        <w:rPr>
          <w:b/>
          <w:bCs/>
        </w:rPr>
        <w:t>Малетинское</w:t>
      </w:r>
      <w:r w:rsidRPr="00C2327F">
        <w:rPr>
          <w:b/>
          <w:bCs/>
        </w:rPr>
        <w:t>»</w:t>
      </w:r>
    </w:p>
    <w:p w:rsidR="00C2327F" w:rsidRPr="00C2327F" w:rsidRDefault="00C2327F" w:rsidP="00C2327F">
      <w:pPr>
        <w:pStyle w:val="1"/>
        <w:rPr>
          <w:b/>
          <w:bCs/>
        </w:rPr>
      </w:pPr>
    </w:p>
    <w:p w:rsidR="00C2327F" w:rsidRPr="00C2327F" w:rsidRDefault="00C2327F" w:rsidP="00C2327F">
      <w:pPr>
        <w:pStyle w:val="3"/>
        <w:spacing w:before="120" w:after="120"/>
        <w:ind w:firstLine="284"/>
        <w:rPr>
          <w:sz w:val="28"/>
          <w:szCs w:val="28"/>
        </w:rPr>
      </w:pPr>
    </w:p>
    <w:p w:rsidR="00C2327F" w:rsidRDefault="00C2327F" w:rsidP="00141BE2">
      <w:pPr>
        <w:pStyle w:val="3"/>
        <w:spacing w:before="120" w:after="120"/>
        <w:rPr>
          <w:sz w:val="28"/>
          <w:szCs w:val="28"/>
        </w:rPr>
      </w:pPr>
      <w:r w:rsidRPr="00C2327F">
        <w:rPr>
          <w:sz w:val="28"/>
          <w:szCs w:val="28"/>
        </w:rPr>
        <w:t>ПОСТАНОВЛЕНИЕ</w:t>
      </w:r>
    </w:p>
    <w:p w:rsidR="00141BE2" w:rsidRPr="00141BE2" w:rsidRDefault="00141BE2" w:rsidP="00141BE2"/>
    <w:p w:rsidR="00C2327F" w:rsidRPr="00C2327F" w:rsidRDefault="001A541C" w:rsidP="00C232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22.02.2023год         </w:t>
      </w:r>
      <w:r w:rsidR="00C2327F" w:rsidRPr="00C2327F">
        <w:rPr>
          <w:rFonts w:ascii="Times New Roman" w:hAnsi="Times New Roman" w:cs="Times New Roman"/>
          <w:sz w:val="28"/>
          <w:szCs w:val="28"/>
        </w:rPr>
        <w:tab/>
      </w:r>
      <w:r w:rsidR="00C2327F" w:rsidRPr="00C2327F">
        <w:rPr>
          <w:rFonts w:ascii="Times New Roman" w:hAnsi="Times New Roman" w:cs="Times New Roman"/>
          <w:sz w:val="28"/>
          <w:szCs w:val="28"/>
        </w:rPr>
        <w:tab/>
      </w:r>
      <w:r w:rsidR="00C2327F" w:rsidRPr="00C2327F">
        <w:rPr>
          <w:rFonts w:ascii="Times New Roman" w:hAnsi="Times New Roman" w:cs="Times New Roman"/>
          <w:sz w:val="28"/>
          <w:szCs w:val="28"/>
        </w:rPr>
        <w:tab/>
      </w:r>
      <w:r w:rsidR="00C2327F" w:rsidRPr="00C2327F">
        <w:rPr>
          <w:rFonts w:ascii="Times New Roman" w:hAnsi="Times New Roman" w:cs="Times New Roman"/>
          <w:sz w:val="28"/>
          <w:szCs w:val="28"/>
        </w:rPr>
        <w:tab/>
      </w:r>
      <w:r w:rsidR="00C2327F" w:rsidRPr="00C2327F">
        <w:rPr>
          <w:rFonts w:ascii="Times New Roman" w:hAnsi="Times New Roman" w:cs="Times New Roman"/>
          <w:sz w:val="28"/>
          <w:szCs w:val="28"/>
        </w:rPr>
        <w:tab/>
      </w:r>
      <w:r w:rsidR="00C2327F" w:rsidRPr="00C2327F">
        <w:rPr>
          <w:rFonts w:ascii="Times New Roman" w:hAnsi="Times New Roman" w:cs="Times New Roman"/>
          <w:sz w:val="28"/>
          <w:szCs w:val="28"/>
        </w:rPr>
        <w:tab/>
      </w:r>
      <w:r w:rsidR="00C2327F" w:rsidRPr="00C2327F">
        <w:rPr>
          <w:rFonts w:ascii="Times New Roman" w:hAnsi="Times New Roman" w:cs="Times New Roman"/>
          <w:sz w:val="28"/>
          <w:szCs w:val="28"/>
        </w:rPr>
        <w:tab/>
      </w:r>
      <w:r w:rsidR="00C2327F" w:rsidRPr="00C2327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2725E">
        <w:rPr>
          <w:rFonts w:ascii="Times New Roman" w:hAnsi="Times New Roman" w:cs="Times New Roman"/>
          <w:sz w:val="28"/>
          <w:szCs w:val="28"/>
        </w:rPr>
        <w:t>02</w:t>
      </w:r>
    </w:p>
    <w:p w:rsidR="00C2327F" w:rsidRPr="00C2327F" w:rsidRDefault="00C2327F" w:rsidP="00C2327F">
      <w:pPr>
        <w:rPr>
          <w:rFonts w:ascii="Times New Roman" w:hAnsi="Times New Roman" w:cs="Times New Roman"/>
          <w:sz w:val="28"/>
          <w:szCs w:val="28"/>
        </w:rPr>
      </w:pPr>
    </w:p>
    <w:p w:rsidR="00C2327F" w:rsidRPr="00C2327F" w:rsidRDefault="00C2327F" w:rsidP="00C2327F">
      <w:pPr>
        <w:rPr>
          <w:rFonts w:ascii="Times New Roman" w:hAnsi="Times New Roman" w:cs="Times New Roman"/>
          <w:b/>
          <w:sz w:val="28"/>
          <w:szCs w:val="28"/>
        </w:rPr>
      </w:pPr>
      <w:r w:rsidRPr="00C23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255EA2">
        <w:rPr>
          <w:rFonts w:ascii="Times New Roman" w:hAnsi="Times New Roman" w:cs="Times New Roman"/>
          <w:b/>
          <w:sz w:val="28"/>
          <w:szCs w:val="28"/>
        </w:rPr>
        <w:t xml:space="preserve">                       с.Малета</w:t>
      </w:r>
    </w:p>
    <w:p w:rsidR="00C2327F" w:rsidRPr="00C2327F" w:rsidRDefault="00C2327F" w:rsidP="00C2327F">
      <w:pPr>
        <w:rPr>
          <w:rFonts w:ascii="Times New Roman" w:hAnsi="Times New Roman" w:cs="Times New Roman"/>
          <w:b/>
          <w:sz w:val="28"/>
          <w:szCs w:val="28"/>
        </w:rPr>
      </w:pPr>
    </w:p>
    <w:p w:rsidR="001A541C" w:rsidRPr="001A541C" w:rsidRDefault="001A541C" w:rsidP="001A5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1C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Администрации сельского поселения «Малетинское» от 18.07.2018 года № 43 «Об утверждении стандартов осуществления внутреннего муниципального финансового контроля».</w:t>
      </w:r>
    </w:p>
    <w:p w:rsidR="00C2327F" w:rsidRPr="00C2327F" w:rsidRDefault="00C2327F" w:rsidP="00C2327F">
      <w:pPr>
        <w:rPr>
          <w:rFonts w:ascii="Times New Roman" w:hAnsi="Times New Roman" w:cs="Times New Roman"/>
          <w:sz w:val="28"/>
          <w:szCs w:val="28"/>
        </w:rPr>
      </w:pPr>
      <w:r w:rsidRPr="00C23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27F" w:rsidRPr="00C2327F" w:rsidRDefault="00C2327F" w:rsidP="00C232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27F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2C2591">
        <w:rPr>
          <w:rFonts w:ascii="Times New Roman" w:hAnsi="Times New Roman" w:cs="Times New Roman"/>
          <w:sz w:val="28"/>
          <w:szCs w:val="28"/>
        </w:rPr>
        <w:t>242.23 частью 5</w:t>
      </w:r>
      <w:r w:rsidRPr="00C2327F">
        <w:rPr>
          <w:rFonts w:ascii="Times New Roman" w:hAnsi="Times New Roman" w:cs="Times New Roman"/>
          <w:sz w:val="28"/>
          <w:szCs w:val="28"/>
        </w:rPr>
        <w:t xml:space="preserve"> Бюджетного кодекса РФ, Уставом муниципального образования сельского поселения «</w:t>
      </w:r>
      <w:r w:rsidR="00255EA2">
        <w:rPr>
          <w:rFonts w:ascii="Times New Roman" w:hAnsi="Times New Roman" w:cs="Times New Roman"/>
          <w:sz w:val="28"/>
          <w:szCs w:val="28"/>
        </w:rPr>
        <w:t>Малетинское</w:t>
      </w:r>
      <w:r w:rsidRPr="00C2327F">
        <w:rPr>
          <w:rFonts w:ascii="Times New Roman" w:hAnsi="Times New Roman" w:cs="Times New Roman"/>
          <w:sz w:val="28"/>
          <w:szCs w:val="28"/>
        </w:rPr>
        <w:t xml:space="preserve">» администрация муниципального образования </w:t>
      </w:r>
      <w:r w:rsidR="00255EA2">
        <w:rPr>
          <w:rFonts w:ascii="Times New Roman" w:hAnsi="Times New Roman" w:cs="Times New Roman"/>
          <w:sz w:val="28"/>
          <w:szCs w:val="28"/>
        </w:rPr>
        <w:t>сельского поселения «Малетинское</w:t>
      </w:r>
      <w:r w:rsidRPr="00C2327F">
        <w:rPr>
          <w:rFonts w:ascii="Times New Roman" w:hAnsi="Times New Roman" w:cs="Times New Roman"/>
          <w:sz w:val="28"/>
          <w:szCs w:val="28"/>
        </w:rPr>
        <w:t>»,</w:t>
      </w:r>
    </w:p>
    <w:p w:rsidR="00C2327F" w:rsidRPr="00C2327F" w:rsidRDefault="00C2327F" w:rsidP="00141B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27F">
        <w:rPr>
          <w:rFonts w:ascii="Times New Roman" w:hAnsi="Times New Roman" w:cs="Times New Roman"/>
          <w:sz w:val="28"/>
          <w:szCs w:val="28"/>
        </w:rPr>
        <w:t xml:space="preserve"> </w:t>
      </w:r>
      <w:r w:rsidRPr="00C2327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2327F" w:rsidRPr="00141BE2" w:rsidRDefault="002C2591" w:rsidP="00141B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2591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«Малетинское» от 18.07.2018 года № 43 «Об утверждении стандартов осуществления внутреннего муниципального финансового </w:t>
      </w:r>
      <w:r w:rsidRPr="00141BE2">
        <w:rPr>
          <w:rFonts w:ascii="Times New Roman" w:hAnsi="Times New Roman" w:cs="Times New Roman"/>
          <w:sz w:val="28"/>
          <w:szCs w:val="28"/>
        </w:rPr>
        <w:t>контроля».</w:t>
      </w:r>
    </w:p>
    <w:p w:rsidR="002C2591" w:rsidRPr="00141BE2" w:rsidRDefault="002C2591" w:rsidP="00141BE2">
      <w:pPr>
        <w:pStyle w:val="a3"/>
        <w:numPr>
          <w:ilvl w:val="0"/>
          <w:numId w:val="2"/>
        </w:numPr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r w:rsidRPr="00141BE2">
        <w:rPr>
          <w:sz w:val="28"/>
          <w:szCs w:val="28"/>
        </w:rPr>
        <w:t xml:space="preserve">Стандарт осуществления внутреннего муниципального финансового контроля дополнить пунктом 4 «Порядок муниципального казначейского сопровождения» следующего содержания: «Порядок осуществления казначейского сопровождения целевых средств, </w:t>
      </w:r>
      <w:proofErr w:type="gramStart"/>
      <w:r w:rsidRPr="00141BE2">
        <w:rPr>
          <w:sz w:val="28"/>
          <w:szCs w:val="28"/>
        </w:rPr>
        <w:t>содержит</w:t>
      </w:r>
      <w:proofErr w:type="gramEnd"/>
      <w:r w:rsidRPr="00141BE2">
        <w:rPr>
          <w:sz w:val="28"/>
          <w:szCs w:val="28"/>
        </w:rPr>
        <w:t xml:space="preserve"> в том числе следующие положения:</w:t>
      </w:r>
    </w:p>
    <w:p w:rsidR="002C2591" w:rsidRPr="00141BE2" w:rsidRDefault="002C2591" w:rsidP="00141BE2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141BE2">
        <w:rPr>
          <w:sz w:val="28"/>
          <w:szCs w:val="28"/>
        </w:rPr>
        <w:t>а) о предоставлении целевых средств на основании государственных (муниципальных) контрактов о поставке товаров, выполнении работ, оказании услуг (далее - государственный (муниципальный) контракт), договоров (соглашений) о предоставлении субсидий, договоров о предоставлении бюджетных инвестиций в соответствии со </w:t>
      </w:r>
      <w:hyperlink r:id="rId5" w:anchor="dst103142" w:history="1">
        <w:r w:rsidRPr="00141BE2">
          <w:rPr>
            <w:rStyle w:val="a4"/>
            <w:color w:val="auto"/>
            <w:sz w:val="28"/>
            <w:szCs w:val="28"/>
            <w:u w:val="none"/>
          </w:rPr>
          <w:t>статьей 80</w:t>
        </w:r>
      </w:hyperlink>
      <w:r w:rsidRPr="00141BE2">
        <w:rPr>
          <w:sz w:val="28"/>
          <w:szCs w:val="28"/>
        </w:rPr>
        <w:t xml:space="preserve"> Бюджетного кодекса Российской Федерации, договоров о предоставлении </w:t>
      </w:r>
      <w:r w:rsidRPr="00141BE2">
        <w:rPr>
          <w:sz w:val="28"/>
          <w:szCs w:val="28"/>
        </w:rPr>
        <w:lastRenderedPageBreak/>
        <w:t>взносов в уставные (складочные) капиталы (вкладов в имущество) юридических лиц (их дочерних обществ), источником финансового обеспечения исполнения</w:t>
      </w:r>
      <w:proofErr w:type="gramEnd"/>
      <w:r w:rsidRPr="00141BE2">
        <w:rPr>
          <w:sz w:val="28"/>
          <w:szCs w:val="28"/>
        </w:rPr>
        <w:t xml:space="preserve"> </w:t>
      </w:r>
      <w:proofErr w:type="gramStart"/>
      <w:r w:rsidRPr="00141BE2">
        <w:rPr>
          <w:sz w:val="28"/>
          <w:szCs w:val="28"/>
        </w:rPr>
        <w:t>которых являются указанные субсидии и бюджетные инвестиции (далее - договор (соглашение),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государственных (муниципальных) контрактов, договоров (соглашений) (далее - контракт (договор), содержащих положения, аналогичные установленным </w:t>
      </w:r>
      <w:hyperlink r:id="rId6" w:anchor="dst6743" w:history="1">
        <w:r w:rsidRPr="00141BE2">
          <w:rPr>
            <w:rStyle w:val="a4"/>
            <w:color w:val="auto"/>
            <w:sz w:val="28"/>
            <w:szCs w:val="28"/>
            <w:u w:val="none"/>
          </w:rPr>
          <w:t>пунктом 2 статьи 242.23</w:t>
        </w:r>
      </w:hyperlink>
      <w:r w:rsidRPr="00141BE2">
        <w:rPr>
          <w:sz w:val="28"/>
          <w:szCs w:val="28"/>
        </w:rPr>
        <w:t> Бюджетного кодекса Российской Федерации;</w:t>
      </w:r>
      <w:proofErr w:type="gramEnd"/>
    </w:p>
    <w:p w:rsidR="002C2591" w:rsidRPr="00141BE2" w:rsidRDefault="002C2591" w:rsidP="00141B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BE2">
        <w:rPr>
          <w:rFonts w:ascii="Times New Roman" w:hAnsi="Times New Roman" w:cs="Times New Roman"/>
          <w:sz w:val="28"/>
          <w:szCs w:val="28"/>
        </w:rPr>
        <w:t>б) об осуществлении операций с целевыми средствами на лицевых счетах, открываемых региональным (муниципальным) участникам казначейского сопровождения в финансовом органе субъекта Российской Федерации (муниципального образования) в установленном им порядке в соответствии с общими требованиями, установленными Федеральным казначейством согласно </w:t>
      </w:r>
      <w:hyperlink r:id="rId7" w:anchor="dst6025" w:history="1">
        <w:r w:rsidRPr="00141BE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пункту 9 статьи 220.1</w:t>
        </w:r>
      </w:hyperlink>
      <w:r w:rsidRPr="00141BE2">
        <w:rPr>
          <w:rFonts w:ascii="Times New Roman" w:hAnsi="Times New Roman" w:cs="Times New Roman"/>
          <w:sz w:val="28"/>
          <w:szCs w:val="28"/>
        </w:rPr>
        <w:t> Бюджетного кодекса Российской Федерации (далее - лицевой счет), и необходимости соблюдения региональными (муниципальными) участниками казначейского сопровождения условий ведения и использования</w:t>
      </w:r>
      <w:proofErr w:type="gramEnd"/>
      <w:r w:rsidRPr="00141BE2">
        <w:rPr>
          <w:rFonts w:ascii="Times New Roman" w:hAnsi="Times New Roman" w:cs="Times New Roman"/>
          <w:sz w:val="28"/>
          <w:szCs w:val="28"/>
        </w:rPr>
        <w:t xml:space="preserve"> лицевого счета (режима лицевого счета), </w:t>
      </w:r>
      <w:proofErr w:type="gramStart"/>
      <w:r w:rsidRPr="00141BE2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141BE2">
        <w:rPr>
          <w:rFonts w:ascii="Times New Roman" w:hAnsi="Times New Roman" w:cs="Times New Roman"/>
          <w:sz w:val="28"/>
          <w:szCs w:val="28"/>
        </w:rPr>
        <w:t xml:space="preserve"> в </w:t>
      </w:r>
      <w:hyperlink r:id="rId8" w:anchor="dst6751" w:history="1">
        <w:r w:rsidRPr="00141BE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пункте 3 статьи 242.23</w:t>
        </w:r>
      </w:hyperlink>
      <w:r w:rsidRPr="00141BE2">
        <w:rPr>
          <w:rFonts w:ascii="Times New Roman" w:hAnsi="Times New Roman" w:cs="Times New Roman"/>
          <w:sz w:val="28"/>
          <w:szCs w:val="28"/>
        </w:rPr>
        <w:t> Бюджетного кодекса Российской Федерации;</w:t>
      </w:r>
    </w:p>
    <w:p w:rsidR="002C2591" w:rsidRPr="00141BE2" w:rsidRDefault="002C2591" w:rsidP="00141BE2">
      <w:pPr>
        <w:jc w:val="both"/>
        <w:rPr>
          <w:rFonts w:ascii="Times New Roman" w:hAnsi="Times New Roman" w:cs="Times New Roman"/>
          <w:sz w:val="28"/>
          <w:szCs w:val="28"/>
        </w:rPr>
      </w:pPr>
      <w:r w:rsidRPr="00141BE2">
        <w:rPr>
          <w:rFonts w:ascii="Times New Roman" w:hAnsi="Times New Roman" w:cs="Times New Roman"/>
          <w:sz w:val="28"/>
          <w:szCs w:val="28"/>
        </w:rPr>
        <w:t>в) о проведении территориальным органом Федерального казначейства в порядке, установленном Правительством Российской Федерации в соответствии со </w:t>
      </w:r>
      <w:hyperlink r:id="rId9" w:anchor="dst6678" w:history="1">
        <w:r w:rsidRPr="00141BE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статьей 242.13-1</w:t>
        </w:r>
      </w:hyperlink>
      <w:r w:rsidRPr="00141BE2">
        <w:rPr>
          <w:rFonts w:ascii="Times New Roman" w:hAnsi="Times New Roman" w:cs="Times New Roman"/>
          <w:sz w:val="28"/>
          <w:szCs w:val="28"/>
        </w:rPr>
        <w:t> Бюджетного кодекса Российской Федерации, бюджетного мониторинга при открытии лицевых счетов и осуществлении операций на указанных лицевых счетах;</w:t>
      </w:r>
    </w:p>
    <w:p w:rsidR="002C2591" w:rsidRPr="00141BE2" w:rsidRDefault="002C2591" w:rsidP="00141BE2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sz w:val="28"/>
          <w:szCs w:val="28"/>
        </w:rPr>
      </w:pPr>
      <w:r w:rsidRPr="00141BE2">
        <w:rPr>
          <w:sz w:val="28"/>
          <w:szCs w:val="28"/>
        </w:rPr>
        <w:t>г) о проведении операций с целевыми средствами на лицевых счетах после осуществления финансовым органом субъекта Российской Федерации (муниципального образования) санкционирования указанных операций в порядке, установленном финансовым органом субъекта Российской Федерации (финансовым органом муниципального образования) в соответствии с настоящим документом (далее - порядок санкционирования);</w:t>
      </w:r>
    </w:p>
    <w:p w:rsidR="002C2591" w:rsidRPr="00141BE2" w:rsidRDefault="002C2591" w:rsidP="00141BE2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141BE2">
        <w:rPr>
          <w:sz w:val="28"/>
          <w:szCs w:val="28"/>
        </w:rPr>
        <w:t>д</w:t>
      </w:r>
      <w:proofErr w:type="spellEnd"/>
      <w:r w:rsidRPr="00141BE2">
        <w:rPr>
          <w:sz w:val="28"/>
          <w:szCs w:val="28"/>
        </w:rPr>
        <w:t>) об осуществлении расширенного казначейского сопровождения в случаях и порядке, установленных Правительством Российской Федерации в соответствии с </w:t>
      </w:r>
      <w:hyperlink r:id="rId10" w:anchor="dst6771" w:history="1">
        <w:r w:rsidRPr="00141BE2">
          <w:rPr>
            <w:rStyle w:val="a4"/>
            <w:color w:val="auto"/>
            <w:sz w:val="28"/>
            <w:szCs w:val="28"/>
            <w:u w:val="none"/>
          </w:rPr>
          <w:t>пунктом 3 статьи 242.24</w:t>
        </w:r>
      </w:hyperlink>
      <w:r w:rsidRPr="00141BE2">
        <w:rPr>
          <w:sz w:val="28"/>
          <w:szCs w:val="28"/>
        </w:rPr>
        <w:t> Бюджетного кодекса Российской Федерации;</w:t>
      </w:r>
    </w:p>
    <w:p w:rsidR="002C2591" w:rsidRPr="00141BE2" w:rsidRDefault="002C2591" w:rsidP="00141BE2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141BE2">
        <w:rPr>
          <w:sz w:val="28"/>
          <w:szCs w:val="28"/>
        </w:rPr>
        <w:t xml:space="preserve">е) о взаимодействии при осуществлении операций с целевыми средствами, а также при обмене документами между финансовым органом субъекта Российской Федерации (муниципального образования), получателем средств бюджета субъекта Российской Федерации (местного бюджета), которому доведены лимиты бюджетных обязательств на </w:t>
      </w:r>
      <w:r w:rsidRPr="00141BE2">
        <w:rPr>
          <w:sz w:val="28"/>
          <w:szCs w:val="28"/>
        </w:rPr>
        <w:lastRenderedPageBreak/>
        <w:t>предоставление целевых средств, и региональными (муниципальными) участниками казначейского сопровождения, в том числе с учетом соблюдения требований, установленных законодательством Российской Федерации о государственной и иной</w:t>
      </w:r>
      <w:proofErr w:type="gramEnd"/>
      <w:r w:rsidRPr="00141BE2">
        <w:rPr>
          <w:sz w:val="28"/>
          <w:szCs w:val="28"/>
        </w:rPr>
        <w:t xml:space="preserve">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тайне;</w:t>
      </w:r>
    </w:p>
    <w:p w:rsidR="00141BE2" w:rsidRDefault="002C2591" w:rsidP="00141B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BE2">
        <w:rPr>
          <w:rFonts w:ascii="Times New Roman" w:hAnsi="Times New Roman" w:cs="Times New Roman"/>
          <w:sz w:val="28"/>
          <w:szCs w:val="28"/>
        </w:rPr>
        <w:t>ж) о ежедневном (в рабочие дни) предоставлении финансовым органом субъекта Российской Федерации (муниципального образования) информации о государственных (муниципальных)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 </w:t>
      </w:r>
      <w:hyperlink r:id="rId11" w:anchor="dst100011" w:history="1">
        <w:r w:rsidRPr="00141BE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141BE2">
        <w:rPr>
          <w:rFonts w:ascii="Times New Roman" w:hAnsi="Times New Roman" w:cs="Times New Roman"/>
          <w:sz w:val="28"/>
          <w:szCs w:val="28"/>
        </w:rPr>
        <w:t>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</w:t>
      </w:r>
      <w:proofErr w:type="gramEnd"/>
      <w:r w:rsidRPr="00141B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1BE2">
        <w:rPr>
          <w:rFonts w:ascii="Times New Roman" w:hAnsi="Times New Roman" w:cs="Times New Roman"/>
          <w:sz w:val="28"/>
          <w:szCs w:val="28"/>
        </w:rPr>
        <w:t>Федеральное казначейство, либо об использовании финансовым органом субъекта Российской Федерации (муниципальным образованием) подсистемы ведения нормативной справочной информации и подсистемы управления расходами указанной информационной системы, оператором которых является Федеральное казначейство, для открытия лицевых счетов региональным (муниципальным) участникам казначейского сопровождения и отражения операций по зачислению и списанию целевых средств на этих лицевых счетах.</w:t>
      </w:r>
      <w:proofErr w:type="gramEnd"/>
    </w:p>
    <w:p w:rsidR="002C2591" w:rsidRPr="00141BE2" w:rsidRDefault="002C2591" w:rsidP="00141BE2">
      <w:pPr>
        <w:jc w:val="both"/>
        <w:rPr>
          <w:rFonts w:ascii="Times New Roman" w:hAnsi="Times New Roman" w:cs="Times New Roman"/>
          <w:sz w:val="28"/>
          <w:szCs w:val="28"/>
        </w:rPr>
      </w:pPr>
      <w:r w:rsidRPr="00141BE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41BE2">
        <w:rPr>
          <w:rFonts w:ascii="Times New Roman" w:hAnsi="Times New Roman" w:cs="Times New Roman"/>
          <w:sz w:val="28"/>
          <w:szCs w:val="28"/>
        </w:rPr>
        <w:t>В случае если федеральными законами или решениями Правительства Российской Федерации, предусмотренными </w:t>
      </w:r>
      <w:hyperlink r:id="rId12" w:anchor="dst6779" w:history="1">
        <w:r w:rsidRPr="00141BE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подпунктом 2 пункта 1 статьи 242.26</w:t>
        </w:r>
      </w:hyperlink>
      <w:r w:rsidRPr="00141BE2">
        <w:rPr>
          <w:rFonts w:ascii="Times New Roman" w:hAnsi="Times New Roman" w:cs="Times New Roman"/>
          <w:sz w:val="28"/>
          <w:szCs w:val="28"/>
        </w:rPr>
        <w:t> 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соглашений, соглашений о государственно-частном партнерстве (</w:t>
      </w:r>
      <w:proofErr w:type="spellStart"/>
      <w:r w:rsidRPr="00141BE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41BE2">
        <w:rPr>
          <w:rFonts w:ascii="Times New Roman" w:hAnsi="Times New Roman" w:cs="Times New Roman"/>
          <w:sz w:val="28"/>
          <w:szCs w:val="28"/>
        </w:rPr>
        <w:t xml:space="preserve"> партнерстве), порядком казначейского сопровождения целевых средств устанавливаются положения о распространении положений порядка казначейского сопровождения целевых средств, касающихся договоров (соглашений), в отношении указанных</w:t>
      </w:r>
      <w:proofErr w:type="gramEnd"/>
      <w:r w:rsidRPr="00141BE2">
        <w:rPr>
          <w:rFonts w:ascii="Times New Roman" w:hAnsi="Times New Roman" w:cs="Times New Roman"/>
          <w:sz w:val="28"/>
          <w:szCs w:val="28"/>
        </w:rPr>
        <w:t xml:space="preserve"> соглашений.</w:t>
      </w:r>
    </w:p>
    <w:p w:rsidR="00C2327F" w:rsidRPr="00C2327F" w:rsidRDefault="00141BE2" w:rsidP="00C232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27F" w:rsidRPr="00C2327F">
        <w:rPr>
          <w:sz w:val="28"/>
          <w:szCs w:val="28"/>
        </w:rPr>
        <w:t>. Опубликовать настоящее пос</w:t>
      </w:r>
      <w:r>
        <w:rPr>
          <w:sz w:val="28"/>
          <w:szCs w:val="28"/>
        </w:rPr>
        <w:t>тановление на официальном сайте</w:t>
      </w:r>
      <w:r w:rsidR="00C2327F" w:rsidRPr="00C2327F">
        <w:rPr>
          <w:bCs/>
          <w:sz w:val="28"/>
          <w:szCs w:val="28"/>
        </w:rPr>
        <w:t xml:space="preserve">: в </w:t>
      </w:r>
      <w:r>
        <w:rPr>
          <w:bCs/>
          <w:sz w:val="28"/>
          <w:szCs w:val="28"/>
        </w:rPr>
        <w:t>информационно-телекоммуникацион</w:t>
      </w:r>
      <w:r w:rsidR="00C2327F" w:rsidRPr="00C2327F">
        <w:rPr>
          <w:bCs/>
          <w:sz w:val="28"/>
          <w:szCs w:val="28"/>
        </w:rPr>
        <w:t>ной сети «Интернет».</w:t>
      </w:r>
    </w:p>
    <w:p w:rsidR="00141BE2" w:rsidRDefault="00141BE2" w:rsidP="0014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2327F" w:rsidRPr="00C232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2327F" w:rsidRPr="00C232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2327F" w:rsidRPr="00C232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2327F" w:rsidRPr="00C2327F" w:rsidRDefault="00255EA2" w:rsidP="0014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«Малетинское</w:t>
      </w:r>
      <w:r w:rsidR="00C2327F" w:rsidRPr="00C2327F">
        <w:rPr>
          <w:rFonts w:ascii="Times New Roman" w:hAnsi="Times New Roman" w:cs="Times New Roman"/>
          <w:sz w:val="28"/>
          <w:szCs w:val="28"/>
        </w:rPr>
        <w:t>»</w:t>
      </w:r>
      <w:r w:rsidR="00C2327F" w:rsidRPr="00C2327F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1BE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141BE2">
        <w:rPr>
          <w:rFonts w:ascii="Times New Roman" w:hAnsi="Times New Roman" w:cs="Times New Roman"/>
          <w:sz w:val="28"/>
          <w:szCs w:val="28"/>
        </w:rPr>
        <w:t>М.Н.Бочкарникова</w:t>
      </w:r>
      <w:proofErr w:type="spellEnd"/>
      <w:r w:rsidR="00C2327F" w:rsidRPr="00C2327F">
        <w:rPr>
          <w:rFonts w:ascii="Times New Roman" w:hAnsi="Times New Roman" w:cs="Times New Roman"/>
          <w:sz w:val="28"/>
          <w:szCs w:val="28"/>
        </w:rPr>
        <w:t xml:space="preserve"> </w:t>
      </w:r>
      <w:r w:rsidR="00C2327F" w:rsidRPr="00C2327F">
        <w:rPr>
          <w:rFonts w:ascii="Times New Roman" w:hAnsi="Times New Roman" w:cs="Times New Roman"/>
          <w:sz w:val="28"/>
          <w:szCs w:val="28"/>
        </w:rPr>
        <w:tab/>
      </w:r>
      <w:r w:rsidR="00C2327F" w:rsidRPr="00C2327F">
        <w:rPr>
          <w:rFonts w:ascii="Times New Roman" w:hAnsi="Times New Roman" w:cs="Times New Roman"/>
          <w:sz w:val="28"/>
          <w:szCs w:val="28"/>
        </w:rPr>
        <w:tab/>
      </w:r>
      <w:r w:rsidR="00C2327F" w:rsidRPr="00C2327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2327F" w:rsidRPr="00C2327F">
        <w:rPr>
          <w:rFonts w:ascii="Times New Roman" w:hAnsi="Times New Roman" w:cs="Times New Roman"/>
          <w:sz w:val="28"/>
          <w:szCs w:val="28"/>
        </w:rPr>
        <w:br w:type="page"/>
      </w:r>
    </w:p>
    <w:p w:rsidR="000B0C26" w:rsidRPr="00C2327F" w:rsidRDefault="000B0C26">
      <w:pPr>
        <w:rPr>
          <w:rFonts w:ascii="Times New Roman" w:hAnsi="Times New Roman" w:cs="Times New Roman"/>
          <w:sz w:val="28"/>
          <w:szCs w:val="28"/>
        </w:rPr>
      </w:pPr>
    </w:p>
    <w:sectPr w:rsidR="000B0C26" w:rsidRPr="00C2327F" w:rsidSect="00DF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773"/>
    <w:multiLevelType w:val="hybridMultilevel"/>
    <w:tmpl w:val="62EA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476A5"/>
    <w:multiLevelType w:val="hybridMultilevel"/>
    <w:tmpl w:val="0536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27F"/>
    <w:rsid w:val="000B0C26"/>
    <w:rsid w:val="00106651"/>
    <w:rsid w:val="00141BE2"/>
    <w:rsid w:val="00187FD0"/>
    <w:rsid w:val="001A541C"/>
    <w:rsid w:val="00223127"/>
    <w:rsid w:val="00255EA2"/>
    <w:rsid w:val="002C2591"/>
    <w:rsid w:val="004122FD"/>
    <w:rsid w:val="005E112B"/>
    <w:rsid w:val="007279CD"/>
    <w:rsid w:val="00875F1A"/>
    <w:rsid w:val="00B346F5"/>
    <w:rsid w:val="00C2327F"/>
    <w:rsid w:val="00D8233E"/>
    <w:rsid w:val="00DF58B7"/>
    <w:rsid w:val="00E2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B7"/>
  </w:style>
  <w:style w:type="paragraph" w:styleId="1">
    <w:name w:val="heading 1"/>
    <w:basedOn w:val="a"/>
    <w:next w:val="a"/>
    <w:link w:val="10"/>
    <w:uiPriority w:val="9"/>
    <w:qFormat/>
    <w:rsid w:val="00C2327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2327F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27F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2327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basedOn w:val="a"/>
    <w:uiPriority w:val="99"/>
    <w:rsid w:val="00C2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2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2327F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1A541C"/>
    <w:pPr>
      <w:ind w:left="720"/>
      <w:contextualSpacing/>
    </w:pPr>
  </w:style>
  <w:style w:type="paragraph" w:customStyle="1" w:styleId="no-indent">
    <w:name w:val="no-indent"/>
    <w:basedOn w:val="a"/>
    <w:rsid w:val="002C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02282/68f24d27edee7d0ca5315de64a951b15f0af209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02282/41a20cea459d276844114c1dbc76c22815afc99a/" TargetMode="External"/><Relationship Id="rId12" Type="http://schemas.openxmlformats.org/officeDocument/2006/relationships/hyperlink" Target="https://www.consultant.ru/document/cons_doc_LAW_402282/830516ca6f711cd754d973384db6f56b5bcb27a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02282/68f24d27edee7d0ca5315de64a951b15f0af209f/" TargetMode="External"/><Relationship Id="rId11" Type="http://schemas.openxmlformats.org/officeDocument/2006/relationships/hyperlink" Target="https://www.consultant.ru/document/cons_doc_LAW_410250/c56d6d5333e653c84c656e552e768353988b4899/" TargetMode="External"/><Relationship Id="rId5" Type="http://schemas.openxmlformats.org/officeDocument/2006/relationships/hyperlink" Target="https://www.consultant.ru/document/cons_doc_LAW_402282/7ebbdc1002901f697dff4bd07218cb6623bc131c/" TargetMode="External"/><Relationship Id="rId10" Type="http://schemas.openxmlformats.org/officeDocument/2006/relationships/hyperlink" Target="https://www.consultant.ru/document/cons_doc_LAW_402282/47e7a41a06d3c2a55bdec6ab516aa9ccc0a8a1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02282/43d933cecdb79965301a8fbe6054f08f7090ebf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oRvKhDdHsZflmbvOs3LT0EEeJulT1LtAS/sR6C8oizg=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un2/5vPCOoChHI2LkWTae7ioOqSvsvn6zNgjRCSzY0N6tVpa594JY46HjcAwuy6X
zlxtCY8laa6ARp82+gPkow==</SignatureValue>
  <KeyInfo>
    <X509Data>
      <X509Certificate>MIII6TCCCJagAwIBAgIRANg137cB19jBEdNaTZaoua8wCgYIKoUDBwEBAwIwggFX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gdGB0LjQuDAeFw0yMjAzMDMwMjU1MDBaFw0yMzA1MjcwMjI4MDBaMIIB+zE7MDkG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YWwvY3JsL3VjZmtfMjAyMi5jcnQwHQYDVR0OBBYEFL1j4VoHdocXKzO425qgSHkA
yyWXMIIBdwYDVR0jBIIBbjCCAWqAFB2AJtKJYucEgY8eSuircpJ2Ld09oYIBQ6SC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BggqhQMHAQEDAgNBAGpjzp3xgM1NVCYvx+AfnEZ/rvTYHwMaG5Eq+lwLnZihmrNS
hOOxU7rDnzAN7tGd/PWefYRPDKoRgElq4yH7bDc=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pirmVQGiUqMf0Rf4DCSgehcgKjA=</DigestValue>
      </Reference>
      <Reference URI="/word/document.xml?ContentType=application/vnd.openxmlformats-officedocument.wordprocessingml.document.main+xml">
        <DigestMethod Algorithm="http://www.w3.org/2000/09/xmldsig#sha1"/>
        <DigestValue>VbpUJitvRtXKJvAogRI7lHiViEc=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ZazQWX2/qyOIpQhMVmQ01TLotDE=</DigestValue>
      </Reference>
      <Reference URI="/word/settings.xml?ContentType=application/vnd.openxmlformats-officedocument.wordprocessingml.settings+xml">
        <DigestMethod Algorithm="http://www.w3.org/2000/09/xmldsig#sha1"/>
        <DigestValue>HWgc0sCiuuSU0N8KiBTKO5AukVU=</DigestValue>
      </Reference>
      <Reference URI="/word/styles.xml?ContentType=application/vnd.openxmlformats-officedocument.wordprocessingml.styles+xml">
        <DigestMethod Algorithm="http://www.w3.org/2000/09/xmldsig#sha1"/>
        <DigestValue>Bgohr/UJED1+lvVl6aFf7IpjBcE=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UGKkslQt5MVfYbXXgWk7Ja0HfgE=</DigestValue>
      </Reference>
    </Manifest>
    <SignatureProperties>
      <SignatureProperty Id="idSignatureTime" Target="#idPackageSignature">
        <mdssi:SignatureTime>
          <mdssi:Format>YYYY-MM-DDThh:mm:ssTZD</mdssi:Format>
          <mdssi:Value>2023-03-15T07:27:38Z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User</cp:lastModifiedBy>
  <cp:revision>8</cp:revision>
  <cp:lastPrinted>2023-02-27T03:45:00Z</cp:lastPrinted>
  <dcterms:created xsi:type="dcterms:W3CDTF">2018-07-17T01:33:00Z</dcterms:created>
  <dcterms:modified xsi:type="dcterms:W3CDTF">2023-02-27T03:45:00Z</dcterms:modified>
</cp:coreProperties>
</file>